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kponpftge3r0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mslhesvyqv8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/>
      </w:pPr>
      <w:bookmarkStart w:colFirst="0" w:colLast="0" w:name="_akvgf5ybkcs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/>
      </w:pPr>
      <w:bookmarkStart w:colFirst="0" w:colLast="0" w:name="_iuidmohe5v7q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/>
      </w:pPr>
      <w:bookmarkStart w:colFirst="0" w:colLast="0" w:name="_grvwbr7rifr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/>
      </w:pPr>
      <w:bookmarkStart w:colFirst="0" w:colLast="0" w:name="_ie7d75qxfgz5" w:id="5"/>
      <w:bookmarkEnd w:id="5"/>
      <w:r w:rsidDel="00000000" w:rsidR="00000000" w:rsidRPr="00000000">
        <w:rPr>
          <w:rtl w:val="0"/>
        </w:rPr>
        <w:t xml:space="preserve">HIGIENE Y SEGURIDAD DEL TRABAJO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jc w:val="center"/>
        <w:rPr/>
      </w:pPr>
      <w:bookmarkStart w:colFirst="0" w:colLast="0" w:name="_cx1z42nfnzre" w:id="6"/>
      <w:bookmarkEnd w:id="6"/>
      <w:r w:rsidDel="00000000" w:rsidR="00000000" w:rsidRPr="00000000">
        <w:rPr>
          <w:rtl w:val="0"/>
        </w:rPr>
        <w:t xml:space="preserve">TRABAJO PRÁCTICO N°3</w:t>
      </w:r>
    </w:p>
    <w:p w:rsidR="00000000" w:rsidDel="00000000" w:rsidP="00000000" w:rsidRDefault="00000000" w:rsidRPr="00000000" w14:paraId="0000000B">
      <w:pPr>
        <w:pStyle w:val="Subtitle"/>
        <w:jc w:val="center"/>
        <w:rPr/>
      </w:pPr>
      <w:bookmarkStart w:colFirst="0" w:colLast="0" w:name="_4do5uu3egr6k" w:id="7"/>
      <w:bookmarkEnd w:id="7"/>
      <w:r w:rsidDel="00000000" w:rsidR="00000000" w:rsidRPr="00000000">
        <w:rPr>
          <w:rtl w:val="0"/>
        </w:rPr>
        <w:t xml:space="preserve">CARACTERÍSTICAS CONSTRUCTIVAS DE LOS ESTABLECIMIENTOS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  <w:t xml:space="preserve">Integrantes del GRUPO 2: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Marotta, Alejandro Adrián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Santander, Franco Javier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Soria Gava, Lucas Damián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ind w:firstLine="720"/>
        <w:jc w:val="both"/>
        <w:rPr/>
      </w:pPr>
      <w:bookmarkStart w:colFirst="0" w:colLast="0" w:name="_pg7cao57h5np" w:id="8"/>
      <w:bookmarkEnd w:id="8"/>
      <w:r w:rsidDel="00000000" w:rsidR="00000000" w:rsidRPr="00000000">
        <w:rPr>
          <w:rtl w:val="0"/>
        </w:rPr>
        <w:t xml:space="preserve">Introducción: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  <w:t xml:space="preserve">Pesticida es una denominación genérica utilizada para designar una amplia variedad de sustancias. Es un producto utilizado para combatir los parásitos y enfermedades de las plantas, proteger a los cultivos de los agentes dañinos y mejorar cualitativa y cuantitativamente la producción. Pero también se vuelven muy tóxicos en altos niveles, pudiendo alterar la flora y la fauna si se liberan en efluentes sin ser tratados. Además pueden producir grandes problemas de salud a los humanos como cáncer, leucemia, Parkinson, asma, problemas neuropsicológicos y cognitivos, etc.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128588</wp:posOffset>
            </wp:positionV>
            <wp:extent cx="2919413" cy="1946275"/>
            <wp:effectExtent b="0" l="0" r="0" t="0"/>
            <wp:wrapSquare wrapText="bothSides" distB="114300" distT="114300" distL="114300" distR="11430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94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127588</wp:posOffset>
            </wp:positionV>
            <wp:extent cx="3286125" cy="1947961"/>
            <wp:effectExtent b="0" l="0" r="0" t="0"/>
            <wp:wrapSquare wrapText="bothSides" distB="114300" distT="114300" distL="114300" distR="11430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479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566.9291338582677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666666"/>
          <w:sz w:val="16"/>
          <w:szCs w:val="16"/>
          <w:rtl w:val="0"/>
        </w:rPr>
        <w:t xml:space="preserve">Plaguicidas líquidos aplicados manualmente. Vemos que solo en un caso se cumplen con las medidas de seguridad.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209550</wp:posOffset>
            </wp:positionV>
            <wp:extent cx="2681288" cy="1790436"/>
            <wp:effectExtent b="0" l="0" r="0" t="0"/>
            <wp:wrapSquare wrapText="bothSides" distB="114300" distT="114300" distL="114300" distR="11430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7904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173450</wp:posOffset>
            </wp:positionV>
            <wp:extent cx="2924175" cy="1457850"/>
            <wp:effectExtent b="0" l="0" r="0" t="0"/>
            <wp:wrapSquare wrapText="bothSides" distB="114300" distT="114300" distL="114300" distR="11430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5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566.9291338582677" w:firstLine="0"/>
        <w:rPr>
          <w:b w:val="1"/>
          <w:color w:val="666666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566.9291338582677" w:firstLine="0"/>
        <w:rPr>
          <w:b w:val="1"/>
          <w:color w:val="666666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566.9291338582677" w:firstLine="0"/>
        <w:rPr>
          <w:b w:val="1"/>
          <w:color w:val="666666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566.9291338582677" w:firstLine="0"/>
        <w:rPr>
          <w:b w:val="1"/>
          <w:color w:val="666666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566.9291338582677" w:firstLine="0"/>
        <w:rPr>
          <w:b w:val="1"/>
          <w:color w:val="666666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566.9291338582677" w:firstLine="0"/>
        <w:rPr>
          <w:b w:val="1"/>
          <w:color w:val="666666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566.9291338582677" w:firstLine="0"/>
        <w:rPr>
          <w:sz w:val="24"/>
          <w:szCs w:val="24"/>
        </w:rPr>
      </w:pPr>
      <w:r w:rsidDel="00000000" w:rsidR="00000000" w:rsidRPr="00000000">
        <w:rPr>
          <w:b w:val="1"/>
          <w:color w:val="666666"/>
          <w:sz w:val="16"/>
          <w:szCs w:val="16"/>
          <w:rtl w:val="0"/>
        </w:rPr>
        <w:t xml:space="preserve">Plaguicidas aplicados con maquinaria.                  </w:t>
        <w:tab/>
        <w:tab/>
        <w:tab/>
        <w:t xml:space="preserve"> Plaguicidas incorporados en fertilizantes sólidos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ind w:left="0" w:firstLine="0"/>
        <w:jc w:val="both"/>
        <w:rPr/>
      </w:pPr>
      <w:bookmarkStart w:colFirst="0" w:colLast="0" w:name="_nd99e74eesd4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ind w:firstLine="720"/>
        <w:jc w:val="both"/>
        <w:rPr/>
      </w:pPr>
      <w:bookmarkStart w:colFirst="0" w:colLast="0" w:name="_fev19358on22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2"/>
        </w:numPr>
        <w:ind w:left="720" w:hanging="360"/>
        <w:jc w:val="both"/>
        <w:rPr/>
      </w:pPr>
      <w:bookmarkStart w:colFirst="0" w:colLast="0" w:name="_x6atfxjl84lk" w:id="11"/>
      <w:bookmarkEnd w:id="11"/>
      <w:r w:rsidDel="00000000" w:rsidR="00000000" w:rsidRPr="00000000">
        <w:rPr>
          <w:rtl w:val="0"/>
        </w:rPr>
        <w:t xml:space="preserve">¿Cómo debe diseñarse un sistema higiénico de comedor para una industria que fabrica productos químicos tóxicos (plaguicidas)?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  <w:t xml:space="preserve">Según el decreto 351/79:</w:t>
      </w:r>
    </w:p>
    <w:p w:rsidR="00000000" w:rsidDel="00000000" w:rsidP="00000000" w:rsidRDefault="00000000" w:rsidRPr="00000000" w14:paraId="0000003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1e1e1e"/>
        </w:rPr>
      </w:pPr>
      <w:r w:rsidDel="00000000" w:rsidR="00000000" w:rsidRPr="00000000">
        <w:rPr>
          <w:b w:val="1"/>
          <w:color w:val="1e1e1e"/>
          <w:rtl w:val="0"/>
        </w:rPr>
        <w:t xml:space="preserve">Art. 52 –</w:t>
      </w:r>
      <w:r w:rsidDel="00000000" w:rsidR="00000000" w:rsidRPr="00000000">
        <w:rPr>
          <w:color w:val="1e1e1e"/>
          <w:rtl w:val="0"/>
        </w:rPr>
        <w:t xml:space="preserve"> Cuando la empresa destine un local para comedor deberá ubicarse lo más aisladamente posible del resto del establecimiento, preferiblemente en edificio independiente. Los pisos, paredes y techos serán lisos y susceptibles de fácil limpieza, tendrán iluminación, ventilación y temperatura adecuada.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1e1e1e"/>
        </w:rPr>
      </w:pPr>
      <w:r w:rsidDel="00000000" w:rsidR="00000000" w:rsidRPr="00000000">
        <w:rPr>
          <w:b w:val="1"/>
          <w:color w:val="1e1e1e"/>
          <w:rtl w:val="0"/>
        </w:rPr>
        <w:t xml:space="preserve">Art. 53 –</w:t>
      </w:r>
      <w:r w:rsidDel="00000000" w:rsidR="00000000" w:rsidRPr="00000000">
        <w:rPr>
          <w:color w:val="1e1e1e"/>
          <w:rtl w:val="0"/>
        </w:rPr>
        <w:t xml:space="preserve"> Los establecimientos que posean local destinado a cocina, deberán tenerlo en condiciones higiénicas y en buen estado de conservación, efectuando captación de vapores y humos, mediante campanas con aspiración forzada, si fuera necesario.</w:t>
      </w:r>
    </w:p>
    <w:p w:rsidR="00000000" w:rsidDel="00000000" w:rsidP="00000000" w:rsidRDefault="00000000" w:rsidRPr="00000000" w14:paraId="0000003C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Cuando se instalen artefactos para que los trabajadores puedan calentar sus comidas, los mismos deberán estar ubicados en lugares que reúnan condiciones adecuadas de higiene y seguridad.</w:t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Más aspectos a tener en cuenta para un comedor industrial:</w:t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Los establecimientos destinados al funcionamiento de comedores públicos deben estar ubicados en lugares libres de plagas, humos, polvo, malos olores, inundaciones y de cualquier otra fuente de contaminación.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El acceso del público al establecimiento debe ser independiente para los abastecedores, limpiadores y otros servicios, o en todo caso, se establecerán períodos de tiempo diferentes para evitar la contaminación cruzada.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La edificación del comedor o servicios afines deben ser de construcción sólida y los materiales que se empleen deben ser resistentes a la corrosión, lisos, fáciles de limpiar y desinfectar. Sólo el área de comedor podrá ser de materiales diferentes aunque deben permitir una limpieza fácil. Todas las edificaciones se mantendrán en buen estado de conservación e higiene. Así mismo se cumplirán las siguientes condiciones: 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1. Los pisos deben estar construidos con materiales impermeables, absorbentes, lavables y antideslizantes, no deben tener grietas y serán fáciles de limpiar y desinfectar. Según sea el caso, se les dará una pendiente suficiente para que los líquidos escurran hacia los sumideros.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2. Las paredes deben ser de materiales impermeables, adsorbentes y lavables, serán de color claro. Deben ser lisas, sin grietas y fáciles de limpiar y desinfectar. Se mantendrán en buen estado de conservación e higiene. Cuando corresponda, los ángulos entre las paredes y los pisos deben ser abovedados para facilitar la limpieza.</w:t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 Los techos deben construirse y acabarse de manera que se impida la acumulación de suciedad. Deben ser fáciles de limpiar.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4. Las ventanas y otras aberturas deben construirse de manera que se evite la acumulación de suciedad y estarán provistas de protección contra insectos u otros animales. También deben desmontarse de una manera sencilla para proceder a su limpieza y buena conservación.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5. Las puertas deben ser de superficie lisa e impermeable, además de tener cierre automático en los ambientes donde se preparan alimentos.</w:t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ind w:left="144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6. La existencia de pasadizos exige que estos tengan una amplitud proporcional al número de personas que transiten por ellos y en ningún caso deben ser utilizados como áreas para el almacenamiento.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En el caso de bombillas y lámparas estropeadas, se debe poner en conocimiento del personal encargado de reponer estos elementos.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El comedor debe estar provisto de una ventilación suficiente para evitar el calor acumulado excesivo, la condensación de vapor, el polvo y para eliminar el aire contaminado. Se evitará que las corrientes de aire arrastren contaminación hacia el área de preparación y consumo de alimentos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jc w:val="both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 Se debe instalar una campana extractora sobre los aparatos de cocción, de tamaño suficiente para eliminar eficazmente los vapores de la cocción.</w:t>
      </w:r>
    </w:p>
    <w:p w:rsidR="00000000" w:rsidDel="00000000" w:rsidP="00000000" w:rsidRDefault="00000000" w:rsidRPr="00000000" w14:paraId="0000004C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color w:val="1e1e1e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295008</wp:posOffset>
            </wp:positionV>
            <wp:extent cx="4500563" cy="3252068"/>
            <wp:effectExtent b="0" l="0" r="0" t="0"/>
            <wp:wrapSquare wrapText="bothSides" distB="114300" distT="114300" distL="114300" distR="11430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252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ind w:firstLine="720"/>
        <w:jc w:val="both"/>
        <w:rPr/>
      </w:pPr>
      <w:bookmarkStart w:colFirst="0" w:colLast="0" w:name="_ldo4dvau47pi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numPr>
          <w:ilvl w:val="0"/>
          <w:numId w:val="2"/>
        </w:numPr>
        <w:ind w:left="720" w:hanging="360"/>
        <w:jc w:val="both"/>
        <w:rPr/>
      </w:pPr>
      <w:bookmarkStart w:colFirst="0" w:colLast="0" w:name="_c7t0x2vdooka" w:id="13"/>
      <w:bookmarkEnd w:id="13"/>
      <w:r w:rsidDel="00000000" w:rsidR="00000000" w:rsidRPr="00000000">
        <w:rPr>
          <w:rtl w:val="0"/>
        </w:rPr>
        <w:t xml:space="preserve">¿Qué previsiones deben considerarse en el diseño del sistema de tratamiento de efluentes de la industria mencionada en el punto anterior?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>
          <w:rtl w:val="0"/>
        </w:rPr>
        <w:t xml:space="preserve">Según el Art. 6º de la Ley 19587, en su inciso </w:t>
      </w: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rtl w:val="0"/>
        </w:rPr>
        <w:t xml:space="preserve"> las reglamentaciones de las condiciones de  higiene de los ambientes de trabajo deberán considerar:</w:t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  <w:t xml:space="preserve">c) contaminación ambiental: agentes físicos y/o químicos y biológicos;</w:t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  <w:t xml:space="preserve">d) efluentes industriales.</w:t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  <w:t xml:space="preserve">Para el tratamiento de las efluentes de los pesticidas hay que tener ciertas consideraciones: </w:t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Tener en cuenta la lista de plaguicidas prohibida por el SENASA por su alto nivel de toxicidad, por ejemplo</w:t>
      </w:r>
    </w:p>
    <w:p w:rsidR="00000000" w:rsidDel="00000000" w:rsidP="00000000" w:rsidRDefault="00000000" w:rsidRPr="00000000" w14:paraId="0000005B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ALDRIN (Decreto Nº 2121/90)</w:t>
      </w:r>
    </w:p>
    <w:p w:rsidR="00000000" w:rsidDel="00000000" w:rsidP="00000000" w:rsidRDefault="00000000" w:rsidRPr="00000000" w14:paraId="0000005D">
      <w:pPr>
        <w:numPr>
          <w:ilvl w:val="1"/>
          <w:numId w:val="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ARSÉNICO (Decreto Nº 2121/90)</w:t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ARSENIATO DE PLOMO (Decreto Nº 2121/90)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FENIL ACETATO DE MERCURIO (Resolución SAGPYA Nº 750/00)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SULFATO DE ESTRICNINA (Decreto 2121/90)</w:t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El grado de toxicidad de los pesticidas fabricados o utilizados.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Cantidad de mg/Kg o  mg/L (ppb) de pesticida sobre el agua.</w:t>
      </w:r>
    </w:p>
    <w:p w:rsidR="00000000" w:rsidDel="00000000" w:rsidP="00000000" w:rsidRDefault="00000000" w:rsidRPr="00000000" w14:paraId="0000006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i w:val="1"/>
        </w:rPr>
      </w:pPr>
      <w:r w:rsidDel="00000000" w:rsidR="00000000" w:rsidRPr="00000000">
        <w:rPr>
          <w:rtl w:val="0"/>
        </w:rPr>
        <w:t xml:space="preserve">En aguas naturales, los pesticidas se encuentran presentes a niveles de ppb (microgramos/L). La mayor parte son hidrófobos y pueden ser fácilmente eliminados por el </w:t>
      </w:r>
      <w:r w:rsidDel="00000000" w:rsidR="00000000" w:rsidRPr="00000000">
        <w:rPr>
          <w:i w:val="1"/>
          <w:rtl w:val="0"/>
        </w:rPr>
        <w:t xml:space="preserve">proceso de adsorción en filtros de carbono activo.</w:t>
      </w:r>
    </w:p>
    <w:p w:rsidR="00000000" w:rsidDel="00000000" w:rsidP="00000000" w:rsidRDefault="00000000" w:rsidRPr="00000000" w14:paraId="0000006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En caso de presencia de grandes cantidades de pesticida, o plantas de gran capacidad, la </w:t>
      </w:r>
      <w:r w:rsidDel="00000000" w:rsidR="00000000" w:rsidRPr="00000000">
        <w:rPr>
          <w:i w:val="1"/>
          <w:rtl w:val="0"/>
        </w:rPr>
        <w:t xml:space="preserve">nanofiltración</w:t>
      </w:r>
      <w:r w:rsidDel="00000000" w:rsidR="00000000" w:rsidRPr="00000000">
        <w:rPr>
          <w:rtl w:val="0"/>
        </w:rPr>
        <w:t xml:space="preserve"> puede ser la tecnología más apropiada para su eliminación.</w:t>
      </w:r>
    </w:p>
    <w:p w:rsidR="00000000" w:rsidDel="00000000" w:rsidP="00000000" w:rsidRDefault="00000000" w:rsidRPr="00000000" w14:paraId="0000006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Otro método es el de </w:t>
      </w:r>
      <w:r w:rsidDel="00000000" w:rsidR="00000000" w:rsidRPr="00000000">
        <w:rPr>
          <w:i w:val="1"/>
          <w:rtl w:val="0"/>
        </w:rPr>
        <w:t xml:space="preserve">procesos avanzados de oxidación (PAO´S</w:t>
      </w:r>
      <w:r w:rsidDel="00000000" w:rsidR="00000000" w:rsidRPr="00000000">
        <w:rPr>
          <w:rtl w:val="0"/>
        </w:rPr>
        <w:t xml:space="preserve">). Se basan en la combinación de la luz ultravioleta, ya sea artificial (lámparas UV) o solar y un catalizador de la reacción (dióxido de titanio, hierro, entre otros) que, en las condiciones adecuadas (pH, temperatura, concentración de aire, entre otros) dan lugar a la formación de radicales altamente oxidantes capaces de degradar las moléculas orgánicas disueltas en el agua y consecuentemente producir la eliminación del contaminante.</w:t>
      </w:r>
    </w:p>
    <w:p w:rsidR="00000000" w:rsidDel="00000000" w:rsidP="00000000" w:rsidRDefault="00000000" w:rsidRPr="00000000" w14:paraId="0000006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-425.19685039370086" w:firstLine="0"/>
        <w:jc w:val="both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Clasificación Toxicológica de Plaguicidas</w:t>
      </w:r>
    </w:p>
    <w:p w:rsidR="00000000" w:rsidDel="00000000" w:rsidP="00000000" w:rsidRDefault="00000000" w:rsidRPr="00000000" w14:paraId="00000077">
      <w:pPr>
        <w:ind w:left="-425.1968503937008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425.19685039370086" w:firstLine="0"/>
        <w:jc w:val="both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Clasificación Toxicológica de los Plaguicidas de uso Agrícola</w:t>
      </w:r>
    </w:p>
    <w:p w:rsidR="00000000" w:rsidDel="00000000" w:rsidP="00000000" w:rsidRDefault="00000000" w:rsidRPr="00000000" w14:paraId="0000007A">
      <w:pPr>
        <w:ind w:left="-425.19685039370086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425.19685039370086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52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-425.19685039370086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-425.19685039370086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numPr>
          <w:ilvl w:val="0"/>
          <w:numId w:val="2"/>
        </w:numPr>
        <w:ind w:left="720" w:hanging="360"/>
        <w:jc w:val="both"/>
        <w:rPr/>
      </w:pPr>
      <w:bookmarkStart w:colFirst="0" w:colLast="0" w:name="_51tzze5ar6ph" w:id="14"/>
      <w:bookmarkEnd w:id="14"/>
      <w:r w:rsidDel="00000000" w:rsidR="00000000" w:rsidRPr="00000000">
        <w:rPr>
          <w:rtl w:val="0"/>
        </w:rPr>
        <w:t xml:space="preserve">¿Qué efluentes se producen en la zona residencial donde usted habita junto a su familia?</w:t>
      </w:r>
    </w:p>
    <w:p w:rsidR="00000000" w:rsidDel="00000000" w:rsidP="00000000" w:rsidRDefault="00000000" w:rsidRPr="00000000" w14:paraId="0000007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Los efluentes que se producen en la zona residencial donde nosotros habitamos con nuestra familia son: líquidos cloacales, desagües de patios, riego por acequia, agua de lluvia y canales. Dichos efluentes surgen de aguas potables o no potables utilizadas para limpieza, tanto de personas como de objetos, eliminación de desechos humanos y animales, y riego.</w:t>
      </w:r>
    </w:p>
    <w:p w:rsidR="00000000" w:rsidDel="00000000" w:rsidP="00000000" w:rsidRDefault="00000000" w:rsidRPr="00000000" w14:paraId="0000008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1929898" cy="164041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898" cy="164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2192500" cy="1638838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2500" cy="16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color w:val="666666"/>
          <w:highlight w:val="white"/>
        </w:rPr>
      </w:pPr>
      <w:r w:rsidDel="00000000" w:rsidR="00000000" w:rsidRPr="00000000">
        <w:rPr>
          <w:b w:val="1"/>
          <w:color w:val="666666"/>
          <w:sz w:val="14"/>
          <w:szCs w:val="14"/>
          <w:rtl w:val="0"/>
        </w:rPr>
        <w:t xml:space="preserve">Imagen de fabricación propia a partir de Google Maps                                                      Obreros instalando cañería de cloacas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Las problemáticas comunes de las zonas residenciales con respecto a la generación de efluentes son: la cantidad de efluentes generados (sobretodo en áreas con escasez de agua), el desecho de las aguas contenidas en una pileta a la vía pública, la combinación accidental de aguas cloacales y aguas de riego por acequia, entre otros.</w:t>
      </w:r>
    </w:p>
    <w:p w:rsidR="00000000" w:rsidDel="00000000" w:rsidP="00000000" w:rsidRDefault="00000000" w:rsidRPr="00000000" w14:paraId="00000086">
      <w:pPr>
        <w:ind w:left="0" w:firstLine="0"/>
        <w:jc w:val="center"/>
        <w:rPr/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2818309" cy="2111375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8309" cy="211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     </w:t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19050" distT="19050" distL="19050" distR="19050">
            <wp:extent cx="1273012" cy="2261469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3012" cy="2261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center"/>
        <w:rPr>
          <w:b w:val="1"/>
          <w:color w:val="666666"/>
          <w:sz w:val="14"/>
          <w:szCs w:val="14"/>
        </w:rPr>
      </w:pPr>
      <w:r w:rsidDel="00000000" w:rsidR="00000000" w:rsidRPr="00000000">
        <w:rPr>
          <w:b w:val="1"/>
          <w:color w:val="666666"/>
          <w:sz w:val="14"/>
          <w:szCs w:val="14"/>
          <w:rtl w:val="0"/>
        </w:rPr>
        <w:t xml:space="preserve">Líquidos cloacales mezclados con líquidos de acequia                                                         Agua de pileta desechada en la calle</w:t>
      </w:r>
    </w:p>
    <w:p w:rsidR="00000000" w:rsidDel="00000000" w:rsidP="00000000" w:rsidRDefault="00000000" w:rsidRPr="00000000" w14:paraId="0000008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Este tipo de efluente puede ser reutilizado luego de un tratamiento de aguas relativamente sencillo, llevado a cabo en las plantas de tratamiento de aguas residuales. Además, cerca de nuestra casa se encuentra la empresa APS (Arroyo Proyectos Sustentables) que es una asesora para el diseño, construcción y seguimiento de una empresa de tratamiento de aguas residuales.</w:t>
      </w:r>
    </w:p>
    <w:p w:rsidR="00000000" w:rsidDel="00000000" w:rsidP="00000000" w:rsidRDefault="00000000" w:rsidRPr="00000000" w14:paraId="0000008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03225" cy="71114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1646" t="2721"/>
                    <a:stretch>
                      <a:fillRect/>
                    </a:stretch>
                  </pic:blipFill>
                  <pic:spPr>
                    <a:xfrm>
                      <a:off x="0" y="0"/>
                      <a:ext cx="1703225" cy="711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highlight w:val="white"/>
        </w:rPr>
      </w:pPr>
      <w:r w:rsidDel="00000000" w:rsidR="00000000" w:rsidRPr="00000000">
        <w:rPr>
          <w:b w:val="1"/>
          <w:color w:val="666666"/>
          <w:sz w:val="14"/>
          <w:szCs w:val="14"/>
          <w:rtl w:val="0"/>
        </w:rPr>
        <w:t xml:space="preserve">Logotipo de Arroyo Proyectos Sustentables</w:t>
      </w:r>
      <w:r w:rsidDel="00000000" w:rsidR="00000000" w:rsidRPr="00000000">
        <w:rPr>
          <w:color w:val="b7b7b7"/>
          <w:sz w:val="14"/>
          <w:szCs w:val="14"/>
          <w:rtl w:val="0"/>
        </w:rPr>
        <w:t xml:space="preserve">                                       </w:t>
      </w:r>
      <w:r w:rsidDel="00000000" w:rsidR="00000000" w:rsidRPr="00000000">
        <w:rPr>
          <w:rtl w:val="0"/>
        </w:rPr>
      </w:r>
    </w:p>
    <w:sectPr>
      <w:footerReference r:id="rId1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8.jpg"/><Relationship Id="rId13" Type="http://schemas.openxmlformats.org/officeDocument/2006/relationships/image" Target="media/image6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2.jpg"/><Relationship Id="rId14" Type="http://schemas.openxmlformats.org/officeDocument/2006/relationships/image" Target="media/image1.jpg"/><Relationship Id="rId17" Type="http://schemas.openxmlformats.org/officeDocument/2006/relationships/image" Target="media/image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18" Type="http://schemas.openxmlformats.org/officeDocument/2006/relationships/footer" Target="footer1.xml"/><Relationship Id="rId7" Type="http://schemas.openxmlformats.org/officeDocument/2006/relationships/image" Target="media/image10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